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D4061E9">
      <w:pPr>
        <w:pStyle w:val="2"/>
        <w:keepNext/>
        <w:keepLines/>
        <w:pageBreakBefore w:val="0"/>
        <w:widowControl/>
        <w:numPr>
          <w:ilvl w:val="0"/>
          <w:numId w:val="0"/>
        </w:numPr>
        <w:kinsoku/>
        <w:wordWrap/>
        <w:overflowPunct/>
        <w:topLinePunct w:val="0"/>
        <w:autoSpaceDE/>
        <w:autoSpaceDN/>
        <w:bidi w:val="0"/>
        <w:adjustRightInd/>
        <w:snapToGrid/>
        <w:spacing w:before="0" w:line="590" w:lineRule="exact"/>
        <w:ind w:firstLine="440" w:firstLineChars="100"/>
        <w:jc w:val="both"/>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 xml:space="preserve">第十讲  </w:t>
      </w:r>
      <w:r>
        <w:rPr>
          <w:rFonts w:hint="eastAsia" w:ascii="方正小标宋简体" w:hAnsi="方正小标宋简体" w:eastAsia="方正小标宋简体" w:cs="方正小标宋简体"/>
          <w:b w:val="0"/>
          <w:bCs w:val="0"/>
          <w:sz w:val="44"/>
          <w:szCs w:val="44"/>
        </w:rPr>
        <w:t>奥瑞姆自护理论在PTCD患者</w:t>
      </w:r>
    </w:p>
    <w:p w14:paraId="1F6D5C42">
      <w:pPr>
        <w:pStyle w:val="2"/>
        <w:keepNext/>
        <w:keepLines/>
        <w:pageBreakBefore w:val="0"/>
        <w:widowControl/>
        <w:numPr>
          <w:ilvl w:val="0"/>
          <w:numId w:val="0"/>
        </w:numPr>
        <w:kinsoku/>
        <w:wordWrap/>
        <w:overflowPunct/>
        <w:topLinePunct w:val="0"/>
        <w:autoSpaceDE/>
        <w:autoSpaceDN/>
        <w:bidi w:val="0"/>
        <w:adjustRightInd/>
        <w:snapToGrid/>
        <w:spacing w:before="0" w:line="590" w:lineRule="exact"/>
        <w:ind w:firstLine="3520" w:firstLineChars="800"/>
        <w:jc w:val="both"/>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护理中的应用</w:t>
      </w:r>
    </w:p>
    <w:p w14:paraId="31E633F0">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福建省级机关医院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叶银羽</w:t>
      </w:r>
    </w:p>
    <w:p w14:paraId="78606B65">
      <w:pPr>
        <w:keepNext w:val="0"/>
        <w:keepLines w:val="0"/>
        <w:pageBreakBefore w:val="0"/>
        <w:widowControl/>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rPr>
      </w:pPr>
    </w:p>
    <w:p w14:paraId="10BFDA21">
      <w:pPr>
        <w:keepNext w:val="0"/>
        <w:keepLines w:val="0"/>
        <w:pageBreakBefore w:val="0"/>
        <w:widowControl/>
        <w:numPr>
          <w:ilvl w:val="0"/>
          <w:numId w:val="1"/>
        </w:numPr>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奥瑞姆自护理论要义解析 </w:t>
      </w:r>
    </w:p>
    <w:p w14:paraId="75FD0DA6">
      <w:pPr>
        <w:keepNext w:val="0"/>
        <w:keepLines w:val="0"/>
        <w:pageBreakBefore w:val="0"/>
        <w:widowControl/>
        <w:numPr>
          <w:ilvl w:val="0"/>
          <w:numId w:val="0"/>
        </w:numPr>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奥瑞姆自护理论，也被称为自理模式或自护模式，是由美国著名护理学家多萝西娅·奥瑞姆（Dorothea Elizabeth Orem）在20世纪50年代提出并逐步完善的护理理论。该理论起源于对传统护理观念的重新审视，强调个体在维护和促进自身健康方面的自我照顾能力和责任。</w:t>
      </w:r>
    </w:p>
    <w:p w14:paraId="6432D41F">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1.核心概念</w:t>
      </w:r>
    </w:p>
    <w:p w14:paraId="2C856FA7">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自护：指个体为了维持生命、健康和完整而采取的一系列自发调节行为，这些行为旨在满足个体的基本生理需求（如呼吸、进食、排泄等）、健康维护需求（如锻炼、休息、疾病预防等）以及心理社会需求（如社交互动、情感支持等）。</w:t>
      </w:r>
    </w:p>
    <w:p w14:paraId="15EB1148">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自护能力：指个体执行自护行为的能力，它随着个体的成长和经验的积累而逐渐提高。自护能力包括重视和警惕危害因素的能力、控制和利用体能的能力、认识疾病和预防复发的能力、与医护人员有效沟通的能力等。</w:t>
      </w:r>
    </w:p>
    <w:p w14:paraId="3C2A9902">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（3）自护体：指执行自护活动的人，通常是个人本身。但在某些情况下，如儿童、老年人或残疾人无法完全自理时，健康服务提供者也会成为自护体的一部分。</w:t>
      </w:r>
    </w:p>
    <w:p w14:paraId="551B7934">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（4）治疗性自护需要：特指与疾病或健康状况相关的自护需要，这些需要可能超出了个体当前的自护能力。</w:t>
      </w:r>
    </w:p>
    <w:p w14:paraId="103E358C">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自护需要：涵盖了个体为维持健康和福祉所需的各种行为，包括一般性自理需求（满足基本生理和心理需求的活动，如进食、穿衣、洗漱等）、发展性自理需求（促进自身成长和发展的活动，如学习新技能、适应新环境等）以及健康偏离性自理需求（面临疾病或健康状况不佳时，为了恢复健康而进行的自我照顾活动）。</w:t>
      </w:r>
    </w:p>
    <w:p w14:paraId="4C24EDDE">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2.自理缺陷与护理系统</w:t>
      </w:r>
    </w:p>
    <w:p w14:paraId="26AA336E">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奥瑞姆认为，当个体的治疗性自护需要超过其自护能力时，就会出现自护缺陷。为了应对自护缺陷，奥瑞姆提出了三种护理系统：</w:t>
      </w:r>
    </w:p>
    <w:p w14:paraId="30217430">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（1）全补偿护理系统：适用于完全无法自理的个体，由护理人员全面替代其完成自护活动。</w:t>
      </w:r>
    </w:p>
    <w:p w14:paraId="79F47F16">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（2）部分补偿护理系统：适用于部分自理能力受限的个体，护理人员协助其完成部分自护活动。</w:t>
      </w:r>
    </w:p>
    <w:p w14:paraId="05E958FF">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（3）支持-教育护理系统：侧重于通过教育和指导提高个体的自护能力，使其能够逐渐独立进行自我照顾。</w:t>
      </w:r>
    </w:p>
    <w:p w14:paraId="77066385">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3.理论特点与优势</w:t>
      </w:r>
    </w:p>
    <w:p w14:paraId="24518B14">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（1）强调个体主动性：奥瑞姆自护理论强调个体在维护和促进自身健康方面的自我照顾能力和责任，有助于激发患者的积极性和参与感。</w:t>
      </w:r>
    </w:p>
    <w:p w14:paraId="0193B6A6">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（2）个性化护理：该理论鼓励护理人员根据患者的具体情况制定个性化的护理计划，有助于提高护理效果。</w:t>
      </w:r>
    </w:p>
    <w:p w14:paraId="0956AB2C">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（3）促进健康：通过提高患者的自护能力，奥瑞姆自护理论有助于促进患者的长期健康和康复。</w:t>
      </w:r>
    </w:p>
    <w:p w14:paraId="0CCC5388">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4.应用领域</w:t>
      </w:r>
    </w:p>
    <w:p w14:paraId="5E6BC0CC">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奥瑞姆自护理论在多个护理领域得到了广泛应用，包括：</w:t>
      </w:r>
    </w:p>
    <w:p w14:paraId="6853BE4C">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（1）临床护理：护理人员根据患者的自理能力和需求，评估并制定个性化的护理计划，帮助患者实现健康目标。</w:t>
      </w:r>
    </w:p>
    <w:p w14:paraId="1E245341">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（2）社区护理：该理论被用于慢性病管理和健康教育，帮助居民提高自理能力，预防疾病的发生和发展。</w:t>
      </w:r>
    </w:p>
    <w:p w14:paraId="39AAE9B1">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（3）家庭护理：护理人员指导家属如何更好地照顾患者，促进患者的康复和自理。</w:t>
      </w:r>
    </w:p>
    <w:p w14:paraId="7B0F6800">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所述，奥瑞姆自护理论通过核心概念、自理需求与自理能力的平衡、护理系统的辅助与支持以及实践应用中的自我照顾强调等多个方面来强调个体的自我照顾能力。这一理论为护理实践提供了全面且系统的指导，有助于提高护理质量并促进患者的康复和自我护理能力的提升。</w:t>
      </w:r>
    </w:p>
    <w:p w14:paraId="43120792">
      <w:pPr>
        <w:keepNext w:val="0"/>
        <w:keepLines w:val="0"/>
        <w:pageBreakBefore w:val="0"/>
        <w:widowControl/>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rPr>
        <w:t>奥瑞姆自护理论在PTCD患者护理中的应用</w:t>
      </w:r>
    </w:p>
    <w:p w14:paraId="310C77C4">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PTCD</w:t>
      </w:r>
      <w:r>
        <w:rPr>
          <w:rFonts w:hint="eastAsia" w:ascii="仿宋_GB2312" w:hAnsi="仿宋_GB2312" w:eastAsia="仿宋_GB2312" w:cs="仿宋_GB2312"/>
          <w:color w:val="000000"/>
          <w:sz w:val="32"/>
          <w:szCs w:val="32"/>
          <w:lang w:val="en-US" w:eastAsia="zh-CN"/>
        </w:rPr>
        <w:t>即经皮肝穿刺胆道引流术，是在X线或B超引导下，利用特制穿刺针经皮穿入肝内胆管，再将造影剂直接注入胆道而使肝内外胆管迅速显影，同时通过造影管行胆道引流，</w:t>
      </w:r>
      <w:r>
        <w:rPr>
          <w:rFonts w:hint="eastAsia" w:ascii="仿宋_GB2312" w:hAnsi="仿宋_GB2312" w:eastAsia="仿宋_GB2312" w:cs="仿宋_GB2312"/>
          <w:color w:val="000000"/>
          <w:sz w:val="32"/>
          <w:szCs w:val="32"/>
        </w:rPr>
        <w:t>是一种针对晚期胆管肿瘤引起的胆道梗阻及梗阻性黄疸患者的姑息性胆道引流术，能有效减轻胆道梗阻症状，恢复肝细胞功能，减轻心理负担，提高患者生活质量。奥瑞姆自护理论强调自理的概念，围绕护理目标，即最大限度地维持及促进服务对象的自理而组织</w:t>
      </w:r>
      <w:r>
        <w:rPr>
          <w:rFonts w:hint="eastAsia" w:ascii="仿宋_GB2312" w:hAnsi="仿宋_GB2312" w:eastAsia="仿宋_GB2312" w:cs="仿宋_GB2312"/>
          <w:color w:val="000000"/>
          <w:sz w:val="32"/>
          <w:szCs w:val="32"/>
          <w:lang w:val="en-US" w:eastAsia="zh-CN"/>
        </w:rPr>
        <w:t>的</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把</w:t>
      </w:r>
      <w:r>
        <w:rPr>
          <w:rFonts w:hint="eastAsia" w:ascii="仿宋_GB2312" w:hAnsi="仿宋_GB2312" w:eastAsia="仿宋_GB2312" w:cs="仿宋_GB2312"/>
          <w:color w:val="000000"/>
          <w:sz w:val="32"/>
          <w:szCs w:val="32"/>
        </w:rPr>
        <w:t>奥瑞姆自护理论</w:t>
      </w:r>
      <w:r>
        <w:rPr>
          <w:rFonts w:hint="eastAsia" w:ascii="仿宋_GB2312" w:hAnsi="仿宋_GB2312" w:eastAsia="仿宋_GB2312" w:cs="仿宋_GB2312"/>
          <w:color w:val="000000"/>
          <w:sz w:val="32"/>
          <w:szCs w:val="32"/>
          <w:lang w:val="en-US" w:eastAsia="zh-CN"/>
        </w:rPr>
        <w:t>运用在</w:t>
      </w:r>
      <w:r>
        <w:rPr>
          <w:rFonts w:hint="eastAsia" w:ascii="仿宋_GB2312" w:hAnsi="仿宋_GB2312" w:eastAsia="仿宋_GB2312" w:cs="仿宋_GB2312"/>
          <w:color w:val="000000"/>
          <w:sz w:val="32"/>
          <w:szCs w:val="32"/>
        </w:rPr>
        <w:t>经皮肝穿刺胆道引流术（PTCD）患者</w:t>
      </w:r>
      <w:r>
        <w:rPr>
          <w:rFonts w:hint="eastAsia" w:ascii="仿宋_GB2312" w:hAnsi="仿宋_GB2312" w:eastAsia="仿宋_GB2312" w:cs="仿宋_GB2312"/>
          <w:color w:val="000000"/>
          <w:sz w:val="32"/>
          <w:szCs w:val="32"/>
          <w:lang w:val="en-US" w:eastAsia="zh-CN"/>
        </w:rPr>
        <w:t>的</w:t>
      </w:r>
      <w:r>
        <w:rPr>
          <w:rFonts w:hint="eastAsia" w:ascii="仿宋_GB2312" w:hAnsi="仿宋_GB2312" w:eastAsia="仿宋_GB2312" w:cs="仿宋_GB2312"/>
          <w:color w:val="000000"/>
          <w:sz w:val="32"/>
          <w:szCs w:val="32"/>
        </w:rPr>
        <w:t>护理中</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将有效</w:t>
      </w:r>
      <w:r>
        <w:rPr>
          <w:rFonts w:hint="eastAsia" w:ascii="仿宋_GB2312" w:hAnsi="仿宋_GB2312" w:eastAsia="仿宋_GB2312" w:cs="仿宋_GB2312"/>
          <w:color w:val="000000"/>
          <w:sz w:val="32"/>
          <w:szCs w:val="32"/>
        </w:rPr>
        <w:t>提升护士的全面评估能力和患者的自护能力，减少并发症的发生。应用奥瑞姆自护理论，在PTCD的不同时期采用不同的护理系统进行护理，从健康教育</w:t>
      </w:r>
      <w:r>
        <w:rPr>
          <w:rFonts w:hint="eastAsia" w:ascii="仿宋_GB2312" w:hAnsi="仿宋_GB2312" w:eastAsia="仿宋_GB2312" w:cs="仿宋_GB2312"/>
          <w:color w:val="000000"/>
          <w:sz w:val="32"/>
          <w:szCs w:val="32"/>
          <w:lang w:val="en-US" w:eastAsia="zh-CN"/>
        </w:rPr>
        <w:t>等</w:t>
      </w:r>
      <w:r>
        <w:rPr>
          <w:rFonts w:hint="eastAsia" w:ascii="仿宋_GB2312" w:hAnsi="仿宋_GB2312" w:eastAsia="仿宋_GB2312" w:cs="仿宋_GB2312"/>
          <w:color w:val="000000"/>
          <w:sz w:val="32"/>
          <w:szCs w:val="32"/>
        </w:rPr>
        <w:t>方面着手提高患者的自护能力。具体方法如下：</w:t>
      </w:r>
    </w:p>
    <w:p w14:paraId="65B50727">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完全补偿系统</w:t>
      </w:r>
    </w:p>
    <w:p w14:paraId="0FBCA517">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针对PTCD术后初期患者自理能力不足的情况，采用完全补偿系统，由护士全面负责患者的管道护理和生活照料，确保患者安全。</w:t>
      </w:r>
      <w:r>
        <w:rPr>
          <w:rFonts w:hint="eastAsia" w:ascii="仿宋_GB2312" w:hAnsi="仿宋_GB2312" w:eastAsia="仿宋_GB2312" w:cs="仿宋_GB2312"/>
          <w:color w:val="000000"/>
          <w:sz w:val="32"/>
          <w:szCs w:val="32"/>
          <w:lang w:val="en-US" w:eastAsia="zh-CN"/>
        </w:rPr>
        <w:t>术后初期易发生胆道出血、感染等并发症，应认真做好病人及家属的评估，了解病人的自理能力和存在的自护不足，根据病人的自护需要和自护能力采取相应的护理系统：</w:t>
      </w:r>
    </w:p>
    <w:p w14:paraId="3B565959">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对昏迷、病重、生活不能自理者，采取全补偿护理系统。术后患者需要卧床24h，自理能力大部分丧失，护士应密切观察病情及腹部体征，24h内严密观察患者血压、脉搏、呼吸的变化，观察引流液的颜色、性质和量，以及右上腹和肝区疼痛程度。同时观察病人皮肤巩膜黄染有无减轻，食欲有无改善等。如有异常应立即通知医生及时处理。梗阻性黄疸患者由于胆盐沉积刺激皮肤，可引发全身瘙痒，应帮助患者剪短指甲，避免抓伤，协助擦身，更换衣裤，做好皮肤护理。</w:t>
      </w:r>
    </w:p>
    <w:p w14:paraId="0F5373DE">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对有能力满足自己一部分自理需要的病人应用部分补偿护理系统。根据患者的实际情况提供相应的指导，在不对患者产生影响的前提下鼓励其自行观察引流液的量及性质。胆汁引流量每日在500-800ml，正常胆汁颜色为清亮、黄绿色、无沉渣、有一定的粘性。感染性胆汁为墨绿色，如胆汁量突然减少，或24h引流量少于100ml，患者发热、上腹胀痛时，排除胆道已通畅后，应怀疑引流管有可能堵塞或脱出。如术后24h导管引出新鲜血液，说明导管在肝内血管内或穿刺孔道有出血。应立即通知医护人员及时处理。</w:t>
      </w:r>
    </w:p>
    <w:p w14:paraId="06BAF958">
      <w:pPr>
        <w:keepNext w:val="0"/>
        <w:keepLines w:val="0"/>
        <w:pageBreakBefore w:val="0"/>
        <w:widowControl/>
        <w:numPr>
          <w:ilvl w:val="0"/>
          <w:numId w:val="0"/>
        </w:numPr>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部分补偿系统</w:t>
      </w:r>
    </w:p>
    <w:p w14:paraId="43570DF0">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随着患者自理能力的逐渐恢复，采用部分补偿系统</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部分患者减黄成功或症状减轻后即选择带管出院，护理人员将管道护理相关知识对患者及其家属进行健康宣教，鼓励患者在家开展自我护理</w:t>
      </w:r>
      <w:r>
        <w:rPr>
          <w:rFonts w:hint="eastAsia" w:ascii="仿宋_GB2312" w:hAnsi="仿宋_GB2312" w:eastAsia="仿宋_GB2312" w:cs="仿宋_GB2312"/>
          <w:color w:val="000000"/>
          <w:sz w:val="32"/>
          <w:szCs w:val="32"/>
        </w:rPr>
        <w:t>。护士指导患者对PTCD并发症进行自我观察，如出现异常情况及时到附近正规医疗机构进行专业维护。同时，教会患者及家属保持引流管通畅、固定引流管、防止脱落和移位等基本技能。</w:t>
      </w:r>
    </w:p>
    <w:p w14:paraId="7E959DEE">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支持-教育系统</w:t>
      </w:r>
    </w:p>
    <w:p w14:paraId="07202A9F">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针对患者及家属学习能力强且不便到正规医疗机构进行专业维护的情况，采用支持-教育系统。具体措施包括：</w:t>
      </w:r>
    </w:p>
    <w:p w14:paraId="763BAECF">
      <w:pPr>
        <w:keepNext w:val="0"/>
        <w:keepLines w:val="0"/>
        <w:pageBreakBefore w:val="0"/>
        <w:widowControl/>
        <w:numPr>
          <w:ilvl w:val="0"/>
          <w:numId w:val="0"/>
        </w:numPr>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①病人行PTCD术后起，给予引流管维护的健康指导，教会病人及其家属保持引流管通畅，妥善固定，防止脱出。避免引流管受压、扭曲、打折，同时应经常挤捏，保持通畅，防止堵塞。引流管每日更换一次，注意无菌操作。下床活动时，引流袋位置应低于引流管口，以免胆汁返流引起逆行感染。</w:t>
      </w:r>
    </w:p>
    <w:p w14:paraId="4C0F89EA">
      <w:pPr>
        <w:keepNext w:val="0"/>
        <w:keepLines w:val="0"/>
        <w:pageBreakBefore w:val="0"/>
        <w:widowControl/>
        <w:numPr>
          <w:ilvl w:val="0"/>
          <w:numId w:val="0"/>
        </w:numPr>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②示范操作，指导病人及家属观看专业护士更换引流袋的过程，派发PTCD操作流程图。</w:t>
      </w:r>
    </w:p>
    <w:p w14:paraId="15AEB337">
      <w:pPr>
        <w:keepNext w:val="0"/>
        <w:keepLines w:val="0"/>
        <w:pageBreakBefore w:val="0"/>
        <w:widowControl/>
        <w:numPr>
          <w:ilvl w:val="0"/>
          <w:numId w:val="0"/>
        </w:numPr>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③</w:t>
      </w:r>
      <w:r>
        <w:rPr>
          <w:rFonts w:hint="eastAsia" w:ascii="仿宋_GB2312" w:hAnsi="仿宋_GB2312" w:eastAsia="仿宋_GB2312" w:cs="仿宋_GB2312"/>
          <w:color w:val="000000"/>
          <w:sz w:val="32"/>
          <w:szCs w:val="32"/>
        </w:rPr>
        <w:t>对患者及家属进行培训，讲解更换引流袋的注意事项，出院前由专业人员考核，确保掌握技能。</w:t>
      </w:r>
    </w:p>
    <w:p w14:paraId="6B2606A0">
      <w:pPr>
        <w:keepNext w:val="0"/>
        <w:keepLines w:val="0"/>
        <w:pageBreakBefore w:val="0"/>
        <w:widowControl/>
        <w:numPr>
          <w:ilvl w:val="0"/>
          <w:numId w:val="0"/>
        </w:numPr>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④</w:t>
      </w:r>
      <w:r>
        <w:rPr>
          <w:rFonts w:hint="eastAsia" w:ascii="仿宋_GB2312" w:hAnsi="仿宋_GB2312" w:eastAsia="仿宋_GB2312" w:cs="仿宋_GB2312"/>
          <w:color w:val="000000"/>
          <w:sz w:val="32"/>
          <w:szCs w:val="32"/>
        </w:rPr>
        <w:t>提供本单位电话，便于患者咨询和电话随访，了解患者</w:t>
      </w:r>
      <w:r>
        <w:rPr>
          <w:rFonts w:hint="eastAsia" w:ascii="仿宋_GB2312" w:hAnsi="仿宋_GB2312" w:eastAsia="仿宋_GB2312" w:cs="仿宋_GB2312"/>
          <w:color w:val="000000"/>
          <w:sz w:val="32"/>
          <w:szCs w:val="32"/>
          <w:lang w:val="en-US" w:eastAsia="zh-CN"/>
        </w:rPr>
        <w:t>有无精神萎靡、发热、寒战、恶心、呕吐、伤口及</w:t>
      </w:r>
      <w:r>
        <w:rPr>
          <w:rFonts w:hint="eastAsia" w:ascii="仿宋_GB2312" w:hAnsi="仿宋_GB2312" w:eastAsia="仿宋_GB2312" w:cs="仿宋_GB2312"/>
          <w:color w:val="000000"/>
          <w:sz w:val="32"/>
          <w:szCs w:val="32"/>
        </w:rPr>
        <w:t>管道情况，提供专业指导。</w:t>
      </w:r>
    </w:p>
    <w:p w14:paraId="4B927B77">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饮食指导</w:t>
      </w:r>
    </w:p>
    <w:p w14:paraId="6AAD20BB">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①</w:t>
      </w:r>
      <w:r>
        <w:rPr>
          <w:rFonts w:hint="eastAsia" w:ascii="仿宋_GB2312" w:hAnsi="仿宋_GB2312" w:eastAsia="仿宋_GB2312" w:cs="仿宋_GB2312"/>
          <w:color w:val="000000"/>
          <w:sz w:val="32"/>
          <w:szCs w:val="32"/>
        </w:rPr>
        <w:t>初期饮食</w:t>
      </w:r>
    </w:p>
    <w:p w14:paraId="4B880AB3">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术后6小时内应禁食禁水，以减轻胃肠道负担，避免腹压增高。6小时后，若患者无恶心、呕吐等不适，可开始进食少量米汤等清流食。术后初期，饮食应以清淡、低脂、易消化为主，如小米粥、蔬菜粥等</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有助于减轻肝脏以及胆道的负担，促进恢复。</w:t>
      </w:r>
    </w:p>
    <w:p w14:paraId="586C7A82">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②</w:t>
      </w:r>
      <w:r>
        <w:rPr>
          <w:rFonts w:hint="eastAsia" w:ascii="仿宋_GB2312" w:hAnsi="仿宋_GB2312" w:eastAsia="仿宋_GB2312" w:cs="仿宋_GB2312"/>
          <w:color w:val="000000"/>
          <w:sz w:val="32"/>
          <w:szCs w:val="32"/>
        </w:rPr>
        <w:t>中期饮食</w:t>
      </w:r>
    </w:p>
    <w:p w14:paraId="40B808F1">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随着身体的恢复，可以逐渐过渡到低脂软食，如稀饭、面条、蒸蛋、清蒸鱼等。这些食物易于消化吸收，同时又能提供必要的营养。</w:t>
      </w:r>
      <w:r>
        <w:rPr>
          <w:rFonts w:hint="eastAsia" w:ascii="仿宋_GB2312" w:hAnsi="仿宋_GB2312" w:eastAsia="仿宋_GB2312" w:cs="仿宋_GB2312"/>
          <w:color w:val="000000"/>
          <w:sz w:val="32"/>
          <w:szCs w:val="32"/>
          <w:lang w:val="en-US" w:eastAsia="zh-CN"/>
        </w:rPr>
        <w:t>除此之外，</w:t>
      </w:r>
      <w:r>
        <w:rPr>
          <w:rFonts w:hint="eastAsia" w:ascii="仿宋_GB2312" w:hAnsi="仿宋_GB2312" w:eastAsia="仿宋_GB2312" w:cs="仿宋_GB2312"/>
          <w:color w:val="000000"/>
          <w:sz w:val="32"/>
          <w:szCs w:val="32"/>
        </w:rPr>
        <w:t>应适当增加新鲜蔬菜和水果的摄入，以补充维生素和矿物质。同时，适量摄入低脂肪的优质蛋白，如鱼肉、虾肉、较瘦的牛肉等，有助于补充胆汁，促进身体恢复。</w:t>
      </w:r>
    </w:p>
    <w:p w14:paraId="31BF99DC">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③</w:t>
      </w:r>
      <w:r>
        <w:rPr>
          <w:rFonts w:hint="eastAsia" w:ascii="仿宋_GB2312" w:hAnsi="仿宋_GB2312" w:eastAsia="仿宋_GB2312" w:cs="仿宋_GB2312"/>
          <w:color w:val="000000"/>
          <w:sz w:val="32"/>
          <w:szCs w:val="32"/>
        </w:rPr>
        <w:t>后期饮食</w:t>
      </w:r>
    </w:p>
    <w:p w14:paraId="7482D180">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术后三周左右，可以逐渐恢复到低脂普食。但应注意，饮食仍应以清淡、易消化为主，避免过于油腻或刺激性的食物。应尽量避免食用红烧肉、肥肠、鱿鱼等高脂肪食物，以及腌制食品。这些食物可能会刺激胆道和胃肠道，影响术后恢复。</w:t>
      </w:r>
    </w:p>
    <w:p w14:paraId="7449303F">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④</w:t>
      </w:r>
      <w:r>
        <w:rPr>
          <w:rFonts w:hint="eastAsia" w:ascii="仿宋_GB2312" w:hAnsi="仿宋_GB2312" w:eastAsia="仿宋_GB2312" w:cs="仿宋_GB2312"/>
          <w:color w:val="000000"/>
          <w:sz w:val="32"/>
          <w:szCs w:val="32"/>
        </w:rPr>
        <w:t>其他注意事项</w:t>
      </w:r>
    </w:p>
    <w:p w14:paraId="0192A8A7">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应遵循少量多餐的原则，避免一次性摄入过多食物造成消化负担。根据胆汁引流量及时补充水分，维持水电解质平衡。同时，多饮水也有利于冲洗尿中过量的胆盐瘀积。</w:t>
      </w:r>
    </w:p>
    <w:p w14:paraId="53B7372A">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总之，PTCD术后患者的饮食应以清淡、低脂、易消化为主，逐渐增加营养摄入，避免高脂、油腻、刺激性食物。同时，患者应密切关注自身情况，如有不适及时就医。</w:t>
      </w:r>
    </w:p>
    <w:p w14:paraId="1DEE216B">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皮肤及伤口护理指导</w:t>
      </w:r>
    </w:p>
    <w:p w14:paraId="35FA944C">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针对胆道阻塞患者不同程度的皮肤瘙痒、干燥等症状，指导患者每天进行温水擦浴、勤换衣服，保持皮肤清洁</w:t>
      </w:r>
      <w:r>
        <w:rPr>
          <w:rFonts w:hint="eastAsia" w:ascii="仿宋_GB2312" w:hAnsi="仿宋_GB2312" w:eastAsia="仿宋_GB2312" w:cs="仿宋_GB2312"/>
          <w:color w:val="000000"/>
          <w:sz w:val="32"/>
          <w:szCs w:val="32"/>
          <w:lang w:val="en-US" w:eastAsia="zh-CN"/>
        </w:rPr>
        <w:t>、完整，防止感染</w:t>
      </w:r>
      <w:r>
        <w:rPr>
          <w:rFonts w:hint="eastAsia" w:ascii="仿宋_GB2312" w:hAnsi="仿宋_GB2312" w:eastAsia="仿宋_GB2312" w:cs="仿宋_GB2312"/>
          <w:color w:val="000000"/>
          <w:sz w:val="32"/>
          <w:szCs w:val="32"/>
        </w:rPr>
        <w:t>。同时，注意观察伤口情况，如有红肿、渗液等异常情况，及时联系医生处理。</w:t>
      </w:r>
    </w:p>
    <w:p w14:paraId="75E74232">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奥瑞姆自护理论在PTCD患者护理中能够充分发挥护士对病人的全面评估以及病人的主观能动性，改善和提高病人的自护能力，</w:t>
      </w:r>
      <w:r>
        <w:rPr>
          <w:rFonts w:hint="eastAsia" w:ascii="仿宋_GB2312" w:hAnsi="仿宋_GB2312" w:eastAsia="仿宋_GB2312" w:cs="仿宋_GB2312"/>
          <w:color w:val="000000"/>
          <w:sz w:val="32"/>
          <w:szCs w:val="32"/>
          <w:lang w:val="en-US" w:eastAsia="zh-CN"/>
        </w:rPr>
        <w:t>通过个性化的护理计划和有效的护理干预，</w:t>
      </w:r>
      <w:r>
        <w:rPr>
          <w:rFonts w:hint="eastAsia" w:ascii="仿宋_GB2312" w:hAnsi="仿宋_GB2312" w:eastAsia="仿宋_GB2312" w:cs="仿宋_GB2312"/>
          <w:color w:val="000000"/>
          <w:sz w:val="32"/>
          <w:szCs w:val="32"/>
        </w:rPr>
        <w:t>减少并发症的发生。通过健康教育、饮食指导、皮肤及伤口护理指导等措施的实施，有效提升了患者的自理能力和生活质量。</w:t>
      </w:r>
    </w:p>
    <w:p w14:paraId="4F48F1AB">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p>
    <w:p w14:paraId="267E3437">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p>
    <w:p w14:paraId="6A5B4EB8">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p>
    <w:p w14:paraId="1E660EE2">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p>
    <w:p w14:paraId="0015A2C5">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p>
    <w:p w14:paraId="459BE2F7">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p>
    <w:p w14:paraId="42BA71EC">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p>
    <w:p w14:paraId="38E3B88D">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p>
    <w:p w14:paraId="42A2C6F8">
      <w:pPr>
        <w:keepNext w:val="0"/>
        <w:keepLines w:val="0"/>
        <w:pageBreakBefore w:val="0"/>
        <w:widowControl/>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color w:val="000000"/>
          <w:sz w:val="32"/>
          <w:szCs w:val="32"/>
        </w:rPr>
      </w:pPr>
    </w:p>
    <w:p w14:paraId="61461C0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附</w:t>
      </w:r>
      <w:r>
        <w:rPr>
          <w:rFonts w:hint="eastAsia" w:ascii="仿宋_GB2312" w:hAnsi="仿宋_GB2312" w:eastAsia="仿宋_GB2312" w:cs="仿宋_GB2312"/>
          <w:b/>
          <w:bCs/>
          <w:sz w:val="32"/>
          <w:szCs w:val="32"/>
        </w:rPr>
        <w:t>测试题</w:t>
      </w:r>
      <w:r>
        <w:rPr>
          <w:rFonts w:hint="eastAsia" w:ascii="仿宋_GB2312" w:hAnsi="仿宋_GB2312" w:eastAsia="仿宋_GB2312" w:cs="仿宋_GB2312"/>
          <w:b/>
          <w:bCs/>
          <w:sz w:val="32"/>
          <w:szCs w:val="32"/>
          <w:lang w:eastAsia="zh-CN"/>
        </w:rPr>
        <w:t>（单选题）</w:t>
      </w:r>
      <w:bookmarkStart w:id="0" w:name="_GoBack"/>
      <w:bookmarkEnd w:id="0"/>
    </w:p>
    <w:p w14:paraId="24E4FC7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以下不属于PTCD优点的是</w:t>
      </w:r>
      <w:r>
        <w:rPr>
          <w:rFonts w:hint="eastAsia" w:ascii="仿宋_GB2312" w:hAnsi="仿宋_GB2312" w:eastAsia="仿宋_GB2312" w:cs="仿宋_GB2312"/>
          <w:sz w:val="32"/>
          <w:szCs w:val="32"/>
        </w:rPr>
        <w:t>（   ）</w:t>
      </w:r>
    </w:p>
    <w:p w14:paraId="025D330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 xml:space="preserve">可迅速缓解黄疸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 xml:space="preserve">改善食欲     </w:t>
      </w:r>
    </w:p>
    <w:p w14:paraId="2C4E109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 xml:space="preserve">改善肾功能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创伤小</w:t>
      </w:r>
    </w:p>
    <w:p w14:paraId="3A0FCF3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PTCD的适应症不包括</w:t>
      </w:r>
      <w:r>
        <w:rPr>
          <w:rFonts w:hint="eastAsia" w:ascii="仿宋_GB2312" w:hAnsi="仿宋_GB2312" w:eastAsia="仿宋_GB2312" w:cs="仿宋_GB2312"/>
          <w:sz w:val="32"/>
          <w:szCs w:val="32"/>
        </w:rPr>
        <w:t>（   ）</w:t>
      </w:r>
    </w:p>
    <w:p w14:paraId="7FD6FBA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 xml:space="preserve">肝内胆管被肿瘤分割成多腔      </w:t>
      </w:r>
    </w:p>
    <w:p w14:paraId="04B3242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 xml:space="preserve">由结石、炎症和手术引起的阻塞性黄疸     </w:t>
      </w:r>
    </w:p>
    <w:p w14:paraId="4C6AD98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 xml:space="preserve">先天性胆管囊肿    </w:t>
      </w:r>
    </w:p>
    <w:p w14:paraId="1AA5C15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中晚期肿瘤引起的恶性阻塞性黄疸</w:t>
      </w:r>
    </w:p>
    <w:p w14:paraId="6280320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3.PTCD术后需卧床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）小时</w:t>
      </w:r>
    </w:p>
    <w:p w14:paraId="2A8B842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 xml:space="preserve">12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 xml:space="preserve">24           </w:t>
      </w: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 xml:space="preserve">36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8</w:t>
      </w:r>
    </w:p>
    <w:p w14:paraId="55382E34">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4.奥瑞姆自护护理系统理论中，适用于出院阶段的是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p>
    <w:p w14:paraId="2B128BC3">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A.完全补偿系统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 xml:space="preserve">部分补偿系统         </w:t>
      </w:r>
    </w:p>
    <w:p w14:paraId="3258169A">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 xml:space="preserve">支持-教育系统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部分支持系统</w:t>
      </w:r>
    </w:p>
    <w:p w14:paraId="44D3CCC1">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5.胆道感染的发生</w:t>
      </w:r>
      <w:r>
        <w:rPr>
          <w:rFonts w:hint="eastAsia" w:ascii="仿宋_GB2312" w:hAnsi="仿宋_GB2312" w:eastAsia="仿宋_GB2312" w:cs="仿宋_GB2312"/>
          <w:sz w:val="32"/>
          <w:szCs w:val="32"/>
        </w:rPr>
        <w:t>率为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p>
    <w:p w14:paraId="59C6685B">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p>
    <w:p w14:paraId="7EA5475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6.PTCD常见并发症不包括</w:t>
      </w:r>
      <w:r>
        <w:rPr>
          <w:rFonts w:hint="eastAsia" w:ascii="仿宋_GB2312" w:hAnsi="仿宋_GB2312" w:eastAsia="仿宋_GB2312" w:cs="仿宋_GB2312"/>
          <w:sz w:val="32"/>
          <w:szCs w:val="32"/>
        </w:rPr>
        <w:t>（   ）</w:t>
      </w:r>
    </w:p>
    <w:p w14:paraId="5E05CC62">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 xml:space="preserve">胆道出血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 xml:space="preserve">胆道感染 </w:t>
      </w: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 xml:space="preserve">粘连性肠梗阻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胆漏</w:t>
      </w:r>
    </w:p>
    <w:p w14:paraId="25194C58">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7.如胆汁量减少甚至无胆汁引出，提示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p>
    <w:p w14:paraId="402D913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 xml:space="preserve">引流管阻塞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 xml:space="preserve">胆道已通畅                 </w:t>
      </w:r>
    </w:p>
    <w:p w14:paraId="08081B5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 xml:space="preserve">肾功能衰竭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胆道感染</w:t>
      </w:r>
    </w:p>
    <w:p w14:paraId="0C33AD99">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8.奥瑞姆自护模式的理论框架不包括（  ）</w:t>
      </w:r>
    </w:p>
    <w:p w14:paraId="56310F30">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 xml:space="preserve">人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 xml:space="preserve">.社会         </w:t>
      </w: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 xml:space="preserve">健康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护理</w:t>
      </w:r>
    </w:p>
    <w:p w14:paraId="2A77ADC6">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9.奥瑞姆自护模式中的人不包括（  ）</w:t>
      </w:r>
    </w:p>
    <w:p w14:paraId="2A6AD6C4">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 xml:space="preserve">个人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 xml:space="preserve">.家庭         </w:t>
      </w: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 xml:space="preserve">护士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社会群体</w:t>
      </w:r>
    </w:p>
    <w:p w14:paraId="039AD7C5">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lang w:val="en-US" w:eastAsia="zh-CN"/>
        </w:rPr>
        <w:t>10.术后24h导管引出新鲜血液，提示</w:t>
      </w:r>
      <w:r>
        <w:rPr>
          <w:rFonts w:hint="eastAsia" w:ascii="仿宋_GB2312" w:hAnsi="仿宋_GB2312" w:eastAsia="仿宋_GB2312" w:cs="仿宋_GB2312"/>
          <w:sz w:val="32"/>
          <w:szCs w:val="32"/>
          <w:lang w:val="en-US" w:eastAsia="zh-CN"/>
        </w:rPr>
        <w:t>（  ）</w:t>
      </w:r>
    </w:p>
    <w:p w14:paraId="45F18F93">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color w:val="000000"/>
          <w:sz w:val="32"/>
          <w:szCs w:val="32"/>
          <w:lang w:val="en-US" w:eastAsia="zh-CN"/>
        </w:rPr>
        <w:t xml:space="preserve">导管在肝外血管内     </w:t>
      </w: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color w:val="000000"/>
          <w:sz w:val="32"/>
          <w:szCs w:val="32"/>
          <w:lang w:val="en-US" w:eastAsia="zh-CN"/>
        </w:rPr>
        <w:t>导管在胆道内</w:t>
      </w:r>
    </w:p>
    <w:p w14:paraId="2FE43B2D">
      <w:pPr>
        <w:keepNext w:val="0"/>
        <w:keepLines w:val="0"/>
        <w:pageBreakBefore w:val="0"/>
        <w:widowControl w:val="0"/>
        <w:numPr>
          <w:ilvl w:val="0"/>
          <w:numId w:val="0"/>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color w:val="000000"/>
          <w:sz w:val="32"/>
          <w:szCs w:val="32"/>
          <w:lang w:val="en-US" w:eastAsia="zh-CN"/>
        </w:rPr>
        <w:t xml:space="preserve">穿刺孔道有出血       </w:t>
      </w:r>
      <w:r>
        <w:rPr>
          <w:rFonts w:hint="eastAsia" w:ascii="仿宋_GB2312" w:hAnsi="仿宋_GB2312" w:eastAsia="仿宋_GB2312" w:cs="仿宋_GB2312"/>
          <w:sz w:val="32"/>
          <w:szCs w:val="32"/>
          <w:lang w:val="en-US" w:eastAsia="zh-CN"/>
        </w:rPr>
        <w:t>D.胆漏</w:t>
      </w:r>
    </w:p>
    <w:p w14:paraId="3D9063DF">
      <w:pPr>
        <w:numPr>
          <w:ilvl w:val="0"/>
          <w:numId w:val="0"/>
        </w:numPr>
        <w:spacing w:line="360" w:lineRule="auto"/>
        <w:ind w:leftChars="0"/>
        <w:rPr>
          <w:rFonts w:hint="eastAsia" w:ascii="仿宋" w:hAnsi="仿宋" w:eastAsia="仿宋" w:cs="仿宋"/>
          <w:sz w:val="32"/>
          <w:szCs w:val="32"/>
          <w:lang w:val="en-US" w:eastAsia="zh-CN"/>
        </w:rPr>
      </w:pPr>
    </w:p>
    <w:sectPr>
      <w:pgSz w:w="11895" w:h="16830"/>
      <w:pgMar w:top="1814" w:right="1587" w:bottom="1701" w:left="1587" w:header="855" w:footer="992"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21">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EDFE"/>
    <w:multiLevelType w:val="singleLevel"/>
    <w:tmpl w:val="3EBBEDF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footnotePr>
    <w:footnote w:id="0"/>
    <w:footnote w:id="1"/>
  </w:footnotePr>
  <w:endnotePr>
    <w:endnote w:id="0"/>
    <w:endnote w:id="1"/>
  </w:endnotePr>
  <w:compat>
    <w:balanceSingleByteDoubleByteWidth/>
    <w:ulTrailSpace/>
    <w:doNotExpandShiftReturn/>
    <w:useFELayout/>
    <w:compatSetting w:name="compatibilityMode" w:uri="http://schemas.microsoft.com/office/word" w:val="16"/>
    <w:compatSetting w:name="overrideTableStyleFontSizeAndJustification" w:uri="http://schemas.microsoft.com/office/word" w:val="1"/>
  </w:compat>
  <w:docVars>
    <w:docVar w:name="commondata" w:val="eyJoZGlkIjoiYzBjZTAxYjMyYTBkOWYwODQwOWNkYTE0YWZjOWQzMDgifQ=="/>
  </w:docVars>
  <w:rsids>
    <w:rsidRoot w:val="00000000"/>
    <w:rsid w:val="00E54CE8"/>
    <w:rsid w:val="01595D0E"/>
    <w:rsid w:val="0236335D"/>
    <w:rsid w:val="03E559D8"/>
    <w:rsid w:val="04B943D4"/>
    <w:rsid w:val="05CF1AFF"/>
    <w:rsid w:val="068F5004"/>
    <w:rsid w:val="07F7780C"/>
    <w:rsid w:val="0C4C4777"/>
    <w:rsid w:val="0DB02216"/>
    <w:rsid w:val="0F87344A"/>
    <w:rsid w:val="11091381"/>
    <w:rsid w:val="174036F2"/>
    <w:rsid w:val="19BE3F0C"/>
    <w:rsid w:val="1A3418C5"/>
    <w:rsid w:val="20E32941"/>
    <w:rsid w:val="23E12CD1"/>
    <w:rsid w:val="24B13BE8"/>
    <w:rsid w:val="27683EE6"/>
    <w:rsid w:val="27BF5596"/>
    <w:rsid w:val="28403004"/>
    <w:rsid w:val="28B57DE6"/>
    <w:rsid w:val="2BA32F62"/>
    <w:rsid w:val="2C1626DF"/>
    <w:rsid w:val="31210F4B"/>
    <w:rsid w:val="319B3B95"/>
    <w:rsid w:val="32B72DD0"/>
    <w:rsid w:val="380F20AB"/>
    <w:rsid w:val="38F75011"/>
    <w:rsid w:val="3B7356B0"/>
    <w:rsid w:val="3C6242E8"/>
    <w:rsid w:val="3E2A590C"/>
    <w:rsid w:val="423A41C8"/>
    <w:rsid w:val="4253528A"/>
    <w:rsid w:val="445961E5"/>
    <w:rsid w:val="44DA2E3E"/>
    <w:rsid w:val="48BF5427"/>
    <w:rsid w:val="4903475B"/>
    <w:rsid w:val="4A5B4E26"/>
    <w:rsid w:val="4ABA7A6E"/>
    <w:rsid w:val="4BA72526"/>
    <w:rsid w:val="4C845992"/>
    <w:rsid w:val="512D410B"/>
    <w:rsid w:val="51D31EA2"/>
    <w:rsid w:val="54AD4B1E"/>
    <w:rsid w:val="55F62AF0"/>
    <w:rsid w:val="57BC1E13"/>
    <w:rsid w:val="596B0199"/>
    <w:rsid w:val="5C1E2368"/>
    <w:rsid w:val="6398201B"/>
    <w:rsid w:val="66EF46C8"/>
    <w:rsid w:val="6A5B11E3"/>
    <w:rsid w:val="6E7C562A"/>
    <w:rsid w:val="6E9824D6"/>
    <w:rsid w:val="6EE52567"/>
    <w:rsid w:val="70B445DC"/>
    <w:rsid w:val="73880FB9"/>
    <w:rsid w:val="750C6A4F"/>
    <w:rsid w:val="756B7C19"/>
    <w:rsid w:val="77505319"/>
    <w:rsid w:val="779D6084"/>
    <w:rsid w:val="77E47598"/>
    <w:rsid w:val="78C15F64"/>
    <w:rsid w:val="7C086C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beforeLines="0" w:after="0" w:afterLines="0" w:line="240" w:lineRule="auto"/>
      <w:jc w:val="both"/>
    </w:pPr>
    <w:rPr>
      <w:rFonts w:ascii="Calibri" w:hAnsi="Calibri" w:eastAsia="等线" w:cs="21"/>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000000"/>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000000"/>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000000"/>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00000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3805</Words>
  <Characters>3967</Characters>
  <TotalTime>3</TotalTime>
  <ScaleCrop>false</ScaleCrop>
  <LinksUpToDate>false</LinksUpToDate>
  <CharactersWithSpaces>4205</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2025-01-12T08:41:00Z</dcterms:created>
  <dc:creator>叶银羽</dc:creator>
  <cp:lastModifiedBy>lenovo</cp:lastModifiedBy>
  <dcterms:modified xsi:type="dcterms:W3CDTF">2025-04-24T01:03:57Z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ED70CEC695774FE5AB848B7028F108FD_13</vt:lpwstr>
  </property>
  <property fmtid="{D5CDD505-2E9C-101B-9397-08002B2CF9AE}" pid="4" name="KSOTemplateDocerSaveRecord">
    <vt:lpwstr>eyJoZGlkIjoiMDAxYmE2ZWJmM2RkM2I4YjQwM2FjMjkzN2EyMTE1MGUifQ==</vt:lpwstr>
  </property>
</Properties>
</file>